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0A0D0D" w:rsidRDefault="000A0D0D" w:rsidP="00157E0E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0A0D0D">
        <w:rPr>
          <w:rFonts w:cs="B Badr" w:hint="cs"/>
          <w:sz w:val="32"/>
          <w:szCs w:val="32"/>
          <w:rtl/>
          <w:lang w:bidi="fa-IR"/>
        </w:rPr>
        <w:t>خارج اصول</w:t>
      </w:r>
    </w:p>
    <w:p w:rsidR="000A0D0D" w:rsidRPr="00157E0E" w:rsidRDefault="000A0D0D" w:rsidP="00157E0E">
      <w:pP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157E0E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0A0D0D" w:rsidRPr="000A0D0D" w:rsidRDefault="000A0D0D" w:rsidP="000A0D0D">
      <w:pPr>
        <w:bidi/>
        <w:rPr>
          <w:rFonts w:cs="B Badr"/>
          <w:sz w:val="32"/>
          <w:szCs w:val="32"/>
          <w:rtl/>
          <w:lang w:bidi="fa-IR"/>
        </w:rPr>
      </w:pPr>
      <w:r w:rsidRPr="000A0D0D">
        <w:rPr>
          <w:rFonts w:cs="B Badr" w:hint="cs"/>
          <w:sz w:val="32"/>
          <w:szCs w:val="32"/>
          <w:rtl/>
          <w:lang w:bidi="fa-IR"/>
        </w:rPr>
        <w:t>جلسه 73</w:t>
      </w:r>
    </w:p>
    <w:p w:rsidR="000A0D0D" w:rsidRPr="000A0D0D" w:rsidRDefault="000A0D0D" w:rsidP="000A0D0D">
      <w:pPr>
        <w:pBdr>
          <w:bottom w:val="single" w:sz="12" w:space="1" w:color="auto"/>
        </w:pBdr>
        <w:bidi/>
        <w:rPr>
          <w:rFonts w:cs="B Badr"/>
          <w:sz w:val="32"/>
          <w:szCs w:val="32"/>
          <w:rtl/>
          <w:lang w:bidi="fa-IR"/>
        </w:rPr>
      </w:pPr>
      <w:r w:rsidRPr="000A0D0D">
        <w:rPr>
          <w:rFonts w:cs="B Badr" w:hint="cs"/>
          <w:sz w:val="32"/>
          <w:szCs w:val="32"/>
          <w:rtl/>
          <w:lang w:bidi="fa-IR"/>
        </w:rPr>
        <w:t>سه شنبه 9/ 11/ 97</w:t>
      </w:r>
    </w:p>
    <w:p w:rsidR="000A0D0D" w:rsidRPr="00157E0E" w:rsidRDefault="000A0D0D" w:rsidP="000A0D0D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157E0E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0A0D0D" w:rsidRDefault="000A0D0D" w:rsidP="000A0D0D">
      <w:pPr>
        <w:bidi/>
        <w:rPr>
          <w:rFonts w:cs="B Badr"/>
          <w:sz w:val="32"/>
          <w:szCs w:val="32"/>
          <w:rtl/>
          <w:lang w:bidi="fa-IR"/>
        </w:rPr>
      </w:pPr>
      <w:r w:rsidRPr="000A0D0D">
        <w:rPr>
          <w:rFonts w:cs="B Badr" w:hint="cs"/>
          <w:sz w:val="32"/>
          <w:szCs w:val="32"/>
          <w:rtl/>
          <w:lang w:bidi="fa-IR"/>
        </w:rPr>
        <w:t>أيها الناس في الإنسان عشر خصال ي</w:t>
      </w:r>
      <w:r>
        <w:rPr>
          <w:rFonts w:cs="B Badr" w:hint="cs"/>
          <w:sz w:val="32"/>
          <w:szCs w:val="32"/>
          <w:rtl/>
          <w:lang w:bidi="fa-IR"/>
        </w:rPr>
        <w:t>ظهرها لسانه: ...</w:t>
      </w:r>
    </w:p>
    <w:p w:rsidR="000A0D0D" w:rsidRDefault="000A0D0D" w:rsidP="000A0D0D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2.</w:t>
      </w:r>
      <w:r w:rsidRPr="000A0D0D">
        <w:rPr>
          <w:rFonts w:cs="B Badr" w:hint="cs"/>
          <w:sz w:val="32"/>
          <w:szCs w:val="32"/>
          <w:rtl/>
          <w:lang w:bidi="fa-IR"/>
        </w:rPr>
        <w:t>حاكم يفصل بين الخطاب</w:t>
      </w:r>
      <w:r w:rsidR="00602775">
        <w:rPr>
          <w:rFonts w:cs="B Badr" w:hint="cs"/>
          <w:sz w:val="32"/>
          <w:szCs w:val="32"/>
          <w:rtl/>
          <w:lang w:bidi="fa-IR"/>
        </w:rPr>
        <w:t>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157E0E" w:rsidRDefault="00592C90" w:rsidP="00157E0E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یعنی قدرت بیانگری و توضیح دادن مطالب.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2"/>
      </w:r>
    </w:p>
    <w:p w:rsidR="00157E0E" w:rsidRDefault="00157E0E" w:rsidP="00602775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157E0E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602775" w:rsidRDefault="00E54A0A" w:rsidP="003976B4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CB1DAF">
        <w:rPr>
          <w:rFonts w:cs="B Badr" w:hint="cs"/>
          <w:color w:val="000000" w:themeColor="text1"/>
          <w:sz w:val="32"/>
          <w:szCs w:val="32"/>
          <w:rtl/>
          <w:lang w:bidi="fa-IR"/>
        </w:rPr>
        <w:t>کلام در توضیح مقصود آخوند از علم به تکلیف واقعی بود. عرض شد دو قسم تصور دارد: علم تفصیلی و علم اجمالی؛</w:t>
      </w:r>
      <w:r w:rsidR="009E60A2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قسم اول بی</w:t>
      </w:r>
      <w:r w:rsidR="003976B4">
        <w:rPr>
          <w:rFonts w:cs="B Badr" w:hint="cs"/>
          <w:color w:val="000000" w:themeColor="text1"/>
          <w:sz w:val="32"/>
          <w:szCs w:val="32"/>
          <w:rtl/>
          <w:lang w:bidi="fa-IR"/>
        </w:rPr>
        <w:t>ان شد؛ قسم دوم نیز دو صورت شد:</w:t>
      </w:r>
      <w:r w:rsidR="009E60A2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مرحله حدوث تکلیف و مرحله ی بقاء تکلیف.</w:t>
      </w:r>
    </w:p>
    <w:p w:rsidR="009E60A2" w:rsidRPr="009E60A2" w:rsidRDefault="009E60A2" w:rsidP="009E60A2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9E60A2">
        <w:rPr>
          <w:rFonts w:cs="B Badr" w:hint="cs"/>
          <w:color w:val="0070C0"/>
          <w:sz w:val="32"/>
          <w:szCs w:val="32"/>
          <w:rtl/>
          <w:lang w:bidi="fa-IR"/>
        </w:rPr>
        <w:t>توضیح</w:t>
      </w:r>
    </w:p>
    <w:p w:rsidR="009E60A2" w:rsidRDefault="00AD4650" w:rsidP="0070091D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اگر مقصود از علم اجمالی به تکلیف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در مرحله ی حدوث باشد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(که مستلزم آن است که با اتیان اطراف علم، موافقت قطعی حاصل شود مثلا در مانحن فیه نمازی مطابق اماره </w:t>
      </w:r>
      <w:r w:rsidR="002F5D93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بخواند 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t>و بعداز کشف خلاف</w:t>
      </w:r>
      <w:r w:rsidR="0009196D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نمازی مطابق با واقع بخواند) در اینصورت باید گفت: این علم اجمالی منحل می شود زیرا اماره می گوید: تکلیف فعلی تو مؤدای اماره است؛ لذا نماز را مطابق اماره می خواند که تکلیف فعلی اوست و فعلیت وجوب</w:t>
      </w:r>
      <w:r w:rsidR="00A5738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نماز</w:t>
      </w:r>
      <w:r w:rsidR="00A5738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دیگری مطابق با واقع، مشکوک است و بالملازمه فعلیت وجوبش نفی می شود زیرا در علم اجمالی که دارای اطراف است اگر اماره ای بر برخی اطراف قائم شود و آن را بعنوان تکلیف مشخص کند، علم اجمالی نسبت به اطراف دیگر منجز نیست مانند آن که یکی از دو ظرف نجس </w:t>
      </w:r>
      <w:r w:rsidR="00A5738F">
        <w:rPr>
          <w:rFonts w:cs="B Badr" w:hint="cs"/>
          <w:color w:val="000000" w:themeColor="text1"/>
          <w:sz w:val="32"/>
          <w:szCs w:val="32"/>
          <w:rtl/>
          <w:lang w:bidi="fa-IR"/>
        </w:rPr>
        <w:t>باشد و بینه ب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گوید: ظرف شماره ی 1 نجس است لذا نسبت 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lastRenderedPageBreak/>
        <w:t>به ظرف شماره ی 2 شک بدوی حاصل شده و مجرای برائت است؛ در مانحن فیه نیز علم اجمالی دو طرف دارد: مؤدای اماره و عالم واقع. با عمل به اماره</w:t>
      </w:r>
      <w:r w:rsidR="0070091D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علم اجمالی منحل می شود و نسبت به </w:t>
      </w:r>
      <w:r w:rsidR="007675AC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عالم 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t>واقع، حکم فعلی</w:t>
      </w:r>
      <w:r w:rsidR="00364BE3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برای مکلف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7675AC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وجود </w:t>
      </w:r>
      <w:r w:rsidR="00397F7D">
        <w:rPr>
          <w:rFonts w:cs="B Badr" w:hint="cs"/>
          <w:color w:val="000000" w:themeColor="text1"/>
          <w:sz w:val="32"/>
          <w:szCs w:val="32"/>
          <w:rtl/>
          <w:lang w:bidi="fa-IR"/>
        </w:rPr>
        <w:t>ندارد.</w:t>
      </w:r>
    </w:p>
    <w:p w:rsidR="00397F7D" w:rsidRDefault="00397F7D" w:rsidP="00397F7D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اما اگر مقصود از ع</w:t>
      </w:r>
      <w:r w:rsidR="007C3287">
        <w:rPr>
          <w:rFonts w:cs="B Badr" w:hint="cs"/>
          <w:color w:val="000000" w:themeColor="text1"/>
          <w:sz w:val="32"/>
          <w:szCs w:val="32"/>
          <w:rtl/>
          <w:lang w:bidi="fa-IR"/>
        </w:rPr>
        <w:t>لم اجمالی به تکلیف، مرحله ی بقاء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باشد، این علم رجوع دارد به علم مکلف به اشتغال ذمه به تکلیفی که طبق سببیت ساقط شده یا تکلیفی که طبق طریقیت باقی است.</w:t>
      </w:r>
    </w:p>
    <w:p w:rsidR="00CB1DAF" w:rsidRDefault="00265133" w:rsidP="00E52C03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این مطلب در مرحله ی سقوط تکلیف بعد از کشف خلاف، مانند </w:t>
      </w:r>
      <w:r w:rsidR="00E52C03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خروج بعضی از اطراف علم اج</w:t>
      </w:r>
      <w:r w:rsidR="00A71F19">
        <w:rPr>
          <w:rFonts w:cs="B Badr" w:hint="cs"/>
          <w:color w:val="000000" w:themeColor="text1"/>
          <w:sz w:val="32"/>
          <w:szCs w:val="32"/>
          <w:rtl/>
          <w:lang w:bidi="fa-IR"/>
        </w:rPr>
        <w:t>مالی از محل ابتلاء</w:t>
      </w:r>
      <w:r w:rsidR="00E52C03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 w:rsidR="00A71F1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E52C03">
        <w:rPr>
          <w:rFonts w:cs="B Badr" w:hint="cs"/>
          <w:color w:val="000000" w:themeColor="text1"/>
          <w:sz w:val="32"/>
          <w:szCs w:val="32"/>
          <w:rtl/>
          <w:lang w:bidi="fa-IR"/>
        </w:rPr>
        <w:t>می باشد</w:t>
      </w:r>
      <w:r w:rsidR="00A71F1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که نسبت به طرف دیگر</w:t>
      </w:r>
      <w:r w:rsidR="00F92999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A71F1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شک بدوی و مجرای برائت است.</w:t>
      </w:r>
    </w:p>
    <w:p w:rsidR="003739BF" w:rsidRDefault="008E46E2" w:rsidP="003739BF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بنابر </w:t>
      </w:r>
      <w:r w:rsidR="003739B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مطالب مذکور، عبارت </w:t>
      </w:r>
      <w:r w:rsidR="004E2A4C">
        <w:rPr>
          <w:rFonts w:cs="B Badr" w:hint="cs"/>
          <w:color w:val="000000" w:themeColor="text1"/>
          <w:sz w:val="32"/>
          <w:szCs w:val="32"/>
          <w:rtl/>
          <w:lang w:bidi="fa-IR"/>
        </w:rPr>
        <w:t>آخوند در کفایه مجمل است و دو جهت در آن نیاز به توضیح دارد تا اشکال محقق خوئی بر ایشان جواب داده شود.</w:t>
      </w:r>
    </w:p>
    <w:p w:rsidR="004E2A4C" w:rsidRDefault="004E2A4C" w:rsidP="004E2A4C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توضیح</w:t>
      </w:r>
    </w:p>
    <w:p w:rsidR="004E2A4C" w:rsidRDefault="004E2A4C" w:rsidP="004E2A4C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مقصود آخوند از علم، علم تفصیلی است نه ع</w:t>
      </w:r>
      <w:r w:rsidR="008E46E2">
        <w:rPr>
          <w:rFonts w:cs="B Badr" w:hint="cs"/>
          <w:color w:val="000000" w:themeColor="text1"/>
          <w:sz w:val="32"/>
          <w:szCs w:val="32"/>
          <w:rtl/>
          <w:lang w:bidi="fa-IR"/>
        </w:rPr>
        <w:t>لم اجمالی. بعبارة أخری: جهت اول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که در کفایه مجمل است، این است که مقصود از علم</w:t>
      </w:r>
      <w:r w:rsidR="00E31308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bookmarkStart w:id="0" w:name="_GoBack"/>
      <w:bookmarkEnd w:id="0"/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به تکلیف</w:t>
      </w:r>
      <w:r w:rsidR="00E31308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مشخص نشده است </w:t>
      </w:r>
      <w:r w:rsidR="00E65F04">
        <w:rPr>
          <w:rFonts w:cs="B Badr" w:hint="cs"/>
          <w:color w:val="000000" w:themeColor="text1"/>
          <w:sz w:val="32"/>
          <w:szCs w:val="32"/>
          <w:rtl/>
          <w:lang w:bidi="fa-IR"/>
        </w:rPr>
        <w:t>لکن باتوجه به مبنای آخوند در باب تکلیف انشائی فعلی که در جلسه ی قبل به آن اشاره شد</w:t>
      </w:r>
      <w:r w:rsidR="007C0D7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که نظریه ایشان تکلیفِ انشائیِ فعلیِ تعلیقی بود، باید بگوییم مقصود از علم به تکلیف، علم تفصیلی است.</w:t>
      </w:r>
    </w:p>
    <w:p w:rsidR="003222E2" w:rsidRPr="00265133" w:rsidRDefault="003222E2" w:rsidP="003222E2">
      <w:pPr>
        <w:bidi/>
        <w:rPr>
          <w:rFonts w:cs="B Badr"/>
          <w:color w:val="000000" w:themeColor="text1"/>
          <w:sz w:val="32"/>
          <w:szCs w:val="32"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(پایان)</w:t>
      </w:r>
    </w:p>
    <w:sectPr w:rsidR="003222E2" w:rsidRPr="00265133" w:rsidSect="000A0D0D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7030A0"/>
        <w:left w:val="dashDotStroked" w:sz="24" w:space="24" w:color="7030A0"/>
        <w:bottom w:val="dashDotStroked" w:sz="24" w:space="24" w:color="7030A0"/>
        <w:right w:val="dashDotStroked" w:sz="24" w:space="24" w:color="7030A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87E" w:rsidRDefault="00DA187E" w:rsidP="000A0D0D">
      <w:r>
        <w:separator/>
      </w:r>
    </w:p>
  </w:endnote>
  <w:endnote w:type="continuationSeparator" w:id="0">
    <w:p w:rsidR="00DA187E" w:rsidRDefault="00DA187E" w:rsidP="000A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87E" w:rsidRDefault="00DA187E" w:rsidP="000A0D0D">
      <w:r>
        <w:separator/>
      </w:r>
    </w:p>
  </w:footnote>
  <w:footnote w:type="continuationSeparator" w:id="0">
    <w:p w:rsidR="00DA187E" w:rsidRDefault="00DA187E" w:rsidP="000A0D0D">
      <w:r>
        <w:continuationSeparator/>
      </w:r>
    </w:p>
  </w:footnote>
  <w:footnote w:id="1">
    <w:p w:rsidR="000A0D0D" w:rsidRPr="000211D9" w:rsidRDefault="000A0D0D" w:rsidP="000A0D0D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0211D9">
        <w:rPr>
          <w:rStyle w:val="FootnoteReference"/>
          <w:rFonts w:cs="B Badr"/>
          <w:sz w:val="24"/>
          <w:szCs w:val="24"/>
        </w:rPr>
        <w:footnoteRef/>
      </w:r>
      <w:r w:rsidRPr="000211D9">
        <w:rPr>
          <w:rFonts w:cs="B Badr"/>
          <w:sz w:val="24"/>
          <w:szCs w:val="24"/>
        </w:rPr>
        <w:t xml:space="preserve"> </w:t>
      </w:r>
      <w:r w:rsidRPr="000211D9">
        <w:rPr>
          <w:rFonts w:cs="B Badr" w:hint="cs"/>
          <w:sz w:val="24"/>
          <w:szCs w:val="24"/>
          <w:rtl/>
        </w:rPr>
        <w:t>.خطبة</w:t>
      </w:r>
      <w:r w:rsidRPr="000211D9">
        <w:rPr>
          <w:rFonts w:cs="B Badr"/>
          <w:sz w:val="24"/>
          <w:szCs w:val="24"/>
          <w:rtl/>
        </w:rPr>
        <w:t xml:space="preserve"> </w:t>
      </w:r>
      <w:r w:rsidRPr="000211D9">
        <w:rPr>
          <w:rFonts w:cs="B Badr" w:hint="cs"/>
          <w:sz w:val="24"/>
          <w:szCs w:val="24"/>
          <w:rtl/>
        </w:rPr>
        <w:t>لأمير</w:t>
      </w:r>
      <w:r w:rsidRPr="000211D9">
        <w:rPr>
          <w:rFonts w:cs="B Badr"/>
          <w:sz w:val="24"/>
          <w:szCs w:val="24"/>
          <w:rtl/>
        </w:rPr>
        <w:t xml:space="preserve"> </w:t>
      </w:r>
      <w:r w:rsidRPr="000211D9">
        <w:rPr>
          <w:rFonts w:cs="B Badr" w:hint="cs"/>
          <w:sz w:val="24"/>
          <w:szCs w:val="24"/>
          <w:rtl/>
        </w:rPr>
        <w:t>المؤمنين</w:t>
      </w:r>
      <w:r w:rsidRPr="000211D9">
        <w:rPr>
          <w:rFonts w:cs="B Badr"/>
          <w:sz w:val="24"/>
          <w:szCs w:val="24"/>
          <w:rtl/>
        </w:rPr>
        <w:t xml:space="preserve"> </w:t>
      </w:r>
      <w:r w:rsidRPr="000211D9">
        <w:rPr>
          <w:rFonts w:cs="B Badr" w:hint="cs"/>
          <w:sz w:val="24"/>
          <w:szCs w:val="24"/>
          <w:rtl/>
        </w:rPr>
        <w:t>ع</w:t>
      </w:r>
      <w:r w:rsidRPr="000211D9">
        <w:rPr>
          <w:rFonts w:cs="B Badr"/>
          <w:sz w:val="24"/>
          <w:szCs w:val="24"/>
          <w:rtl/>
        </w:rPr>
        <w:t xml:space="preserve"> </w:t>
      </w:r>
      <w:r w:rsidRPr="000211D9">
        <w:rPr>
          <w:rFonts w:cs="B Badr" w:hint="cs"/>
          <w:sz w:val="24"/>
          <w:szCs w:val="24"/>
          <w:rtl/>
        </w:rPr>
        <w:t>و</w:t>
      </w:r>
      <w:r w:rsidRPr="000211D9">
        <w:rPr>
          <w:rFonts w:cs="B Badr"/>
          <w:sz w:val="24"/>
          <w:szCs w:val="24"/>
          <w:rtl/>
        </w:rPr>
        <w:t xml:space="preserve"> </w:t>
      </w:r>
      <w:r w:rsidRPr="000211D9">
        <w:rPr>
          <w:rFonts w:cs="B Badr" w:hint="cs"/>
          <w:sz w:val="24"/>
          <w:szCs w:val="24"/>
          <w:rtl/>
        </w:rPr>
        <w:t>هي</w:t>
      </w:r>
      <w:r w:rsidRPr="000211D9">
        <w:rPr>
          <w:rFonts w:cs="B Badr"/>
          <w:sz w:val="24"/>
          <w:szCs w:val="24"/>
          <w:rtl/>
        </w:rPr>
        <w:t xml:space="preserve"> </w:t>
      </w:r>
      <w:r w:rsidRPr="000211D9">
        <w:rPr>
          <w:rFonts w:cs="B Badr" w:hint="cs"/>
          <w:sz w:val="24"/>
          <w:szCs w:val="24"/>
          <w:rtl/>
        </w:rPr>
        <w:t>خطبة</w:t>
      </w:r>
      <w:r w:rsidRPr="000211D9">
        <w:rPr>
          <w:rFonts w:cs="B Badr"/>
          <w:sz w:val="24"/>
          <w:szCs w:val="24"/>
          <w:rtl/>
        </w:rPr>
        <w:t xml:space="preserve"> </w:t>
      </w:r>
      <w:r w:rsidRPr="000211D9">
        <w:rPr>
          <w:rFonts w:cs="B Badr" w:hint="cs"/>
          <w:sz w:val="24"/>
          <w:szCs w:val="24"/>
          <w:rtl/>
        </w:rPr>
        <w:t>الوسيلة</w:t>
      </w:r>
      <w:r w:rsidRPr="000211D9">
        <w:rPr>
          <w:rFonts w:cs="B Badr"/>
          <w:sz w:val="24"/>
          <w:szCs w:val="24"/>
          <w:rtl/>
        </w:rPr>
        <w:t>.</w:t>
      </w:r>
      <w:r w:rsidRPr="000211D9">
        <w:rPr>
          <w:rFonts w:cs="B Badr" w:hint="cs"/>
          <w:sz w:val="24"/>
          <w:szCs w:val="24"/>
          <w:rtl/>
        </w:rPr>
        <w:t>الكافي</w:t>
      </w:r>
      <w:r w:rsidRPr="000211D9">
        <w:rPr>
          <w:rFonts w:cs="B Badr"/>
          <w:sz w:val="24"/>
          <w:szCs w:val="24"/>
          <w:rtl/>
        </w:rPr>
        <w:t xml:space="preserve"> (</w:t>
      </w:r>
      <w:r w:rsidRPr="000211D9">
        <w:rPr>
          <w:rFonts w:cs="B Badr" w:hint="cs"/>
          <w:sz w:val="24"/>
          <w:szCs w:val="24"/>
          <w:rtl/>
        </w:rPr>
        <w:t>ط</w:t>
      </w:r>
      <w:r w:rsidRPr="000211D9">
        <w:rPr>
          <w:rFonts w:cs="B Badr"/>
          <w:sz w:val="24"/>
          <w:szCs w:val="24"/>
          <w:rtl/>
        </w:rPr>
        <w:t xml:space="preserve"> - </w:t>
      </w:r>
      <w:r w:rsidRPr="000211D9">
        <w:rPr>
          <w:rFonts w:cs="B Badr" w:hint="cs"/>
          <w:sz w:val="24"/>
          <w:szCs w:val="24"/>
          <w:rtl/>
        </w:rPr>
        <w:t>الإسلامية</w:t>
      </w:r>
      <w:r w:rsidRPr="000211D9">
        <w:rPr>
          <w:rFonts w:cs="B Badr"/>
          <w:sz w:val="24"/>
          <w:szCs w:val="24"/>
          <w:rtl/>
        </w:rPr>
        <w:t>)</w:t>
      </w:r>
      <w:r w:rsidRPr="000211D9">
        <w:rPr>
          <w:rFonts w:cs="B Badr" w:hint="cs"/>
          <w:sz w:val="24"/>
          <w:szCs w:val="24"/>
          <w:rtl/>
        </w:rPr>
        <w:t>،</w:t>
      </w:r>
      <w:r w:rsidRPr="000211D9">
        <w:rPr>
          <w:rFonts w:cs="B Badr"/>
          <w:sz w:val="24"/>
          <w:szCs w:val="24"/>
          <w:rtl/>
        </w:rPr>
        <w:t xml:space="preserve"> </w:t>
      </w:r>
      <w:r w:rsidRPr="000211D9">
        <w:rPr>
          <w:rFonts w:cs="B Badr" w:hint="cs"/>
          <w:sz w:val="24"/>
          <w:szCs w:val="24"/>
          <w:rtl/>
        </w:rPr>
        <w:t>ج‏</w:t>
      </w:r>
      <w:r w:rsidRPr="000211D9">
        <w:rPr>
          <w:rFonts w:cs="B Badr"/>
          <w:sz w:val="24"/>
          <w:szCs w:val="24"/>
          <w:rtl/>
        </w:rPr>
        <w:t>8</w:t>
      </w:r>
      <w:r w:rsidRPr="000211D9">
        <w:rPr>
          <w:rFonts w:cs="B Badr" w:hint="cs"/>
          <w:sz w:val="24"/>
          <w:szCs w:val="24"/>
          <w:rtl/>
        </w:rPr>
        <w:t>،</w:t>
      </w:r>
      <w:r w:rsidRPr="000211D9">
        <w:rPr>
          <w:rFonts w:cs="B Badr"/>
          <w:sz w:val="24"/>
          <w:szCs w:val="24"/>
          <w:rtl/>
        </w:rPr>
        <w:t xml:space="preserve"> </w:t>
      </w:r>
      <w:r w:rsidRPr="000211D9">
        <w:rPr>
          <w:rFonts w:cs="B Badr" w:hint="cs"/>
          <w:sz w:val="24"/>
          <w:szCs w:val="24"/>
          <w:rtl/>
        </w:rPr>
        <w:t>ص</w:t>
      </w:r>
      <w:r w:rsidRPr="000211D9">
        <w:rPr>
          <w:rFonts w:cs="B Badr"/>
          <w:sz w:val="24"/>
          <w:szCs w:val="24"/>
          <w:rtl/>
        </w:rPr>
        <w:t>: 18</w:t>
      </w:r>
    </w:p>
  </w:footnote>
  <w:footnote w:id="2">
    <w:p w:rsidR="00592C90" w:rsidRPr="00592C90" w:rsidRDefault="00592C90" w:rsidP="00592C90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592C90">
        <w:rPr>
          <w:rStyle w:val="FootnoteReference"/>
          <w:rFonts w:cs="B Badr"/>
          <w:sz w:val="24"/>
          <w:szCs w:val="24"/>
        </w:rPr>
        <w:footnoteRef/>
      </w:r>
      <w:r w:rsidRPr="00592C90">
        <w:rPr>
          <w:rFonts w:cs="B Badr"/>
          <w:sz w:val="24"/>
          <w:szCs w:val="24"/>
        </w:rPr>
        <w:t xml:space="preserve"> </w:t>
      </w:r>
      <w:r w:rsidRPr="00592C90">
        <w:rPr>
          <w:rFonts w:cs="B Badr" w:hint="cs"/>
          <w:sz w:val="24"/>
          <w:szCs w:val="24"/>
          <w:rtl/>
          <w:lang w:bidi="fa-IR"/>
        </w:rPr>
        <w:t>.مرآة العقول(علامه مجلسی): یفصل بین الخطاب: أی یمیّز الحقّ من الباطل.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D0D"/>
    <w:rsid w:val="000211D9"/>
    <w:rsid w:val="000445AA"/>
    <w:rsid w:val="0009196D"/>
    <w:rsid w:val="000A0D0D"/>
    <w:rsid w:val="00157E0E"/>
    <w:rsid w:val="00265133"/>
    <w:rsid w:val="002F5D93"/>
    <w:rsid w:val="003222E2"/>
    <w:rsid w:val="00364BE3"/>
    <w:rsid w:val="003739BF"/>
    <w:rsid w:val="003976B4"/>
    <w:rsid w:val="00397F7D"/>
    <w:rsid w:val="004E2A4C"/>
    <w:rsid w:val="00557956"/>
    <w:rsid w:val="00592C90"/>
    <w:rsid w:val="00602775"/>
    <w:rsid w:val="0070091D"/>
    <w:rsid w:val="007675AC"/>
    <w:rsid w:val="007C0D7F"/>
    <w:rsid w:val="007C3287"/>
    <w:rsid w:val="008E46E2"/>
    <w:rsid w:val="009B4DC8"/>
    <w:rsid w:val="009E60A2"/>
    <w:rsid w:val="00A5738F"/>
    <w:rsid w:val="00A71F19"/>
    <w:rsid w:val="00AD4650"/>
    <w:rsid w:val="00C83739"/>
    <w:rsid w:val="00CB1DAF"/>
    <w:rsid w:val="00DA187E"/>
    <w:rsid w:val="00E31308"/>
    <w:rsid w:val="00E52C03"/>
    <w:rsid w:val="00E54A0A"/>
    <w:rsid w:val="00E65F04"/>
    <w:rsid w:val="00F9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A0D0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0D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0D0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A0D0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0D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0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27</cp:revision>
  <dcterms:created xsi:type="dcterms:W3CDTF">2019-02-24T07:25:00Z</dcterms:created>
  <dcterms:modified xsi:type="dcterms:W3CDTF">2019-02-24T16:52:00Z</dcterms:modified>
</cp:coreProperties>
</file>